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678" w:rsidRDefault="00583678" w:rsidP="00583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8171" cy="1527349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pandem James\Desktop\The book T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98" cy="1532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3678" w:rsidRPr="005E5912" w:rsidRDefault="005E5912" w:rsidP="005E5912">
      <w:pPr>
        <w:spacing w:after="0" w:line="240" w:lineRule="auto"/>
        <w:jc w:val="center"/>
        <w:rPr>
          <w:rFonts w:ascii="Elephant" w:hAnsi="Elephant" w:cs="Times New Roman"/>
          <w:b/>
          <w:sz w:val="30"/>
          <w:szCs w:val="30"/>
        </w:rPr>
      </w:pPr>
      <w:r w:rsidRPr="005E5912">
        <w:rPr>
          <w:rFonts w:ascii="Elephant" w:hAnsi="Elephant" w:cs="Times New Roman"/>
          <w:b/>
          <w:sz w:val="30"/>
          <w:szCs w:val="30"/>
        </w:rPr>
        <w:t>THE NATIONAL CONVERSATION</w:t>
      </w:r>
    </w:p>
    <w:p w:rsidR="00555933" w:rsidRPr="008F1FE1" w:rsidRDefault="00555933" w:rsidP="005E59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5"/>
          <w:sz w:val="28"/>
          <w:szCs w:val="28"/>
        </w:rPr>
      </w:pPr>
      <w:r w:rsidRPr="008F1FE1">
        <w:rPr>
          <w:rFonts w:ascii="Times New Roman" w:eastAsia="Times New Roman" w:hAnsi="Times New Roman" w:cs="Times New Roman"/>
          <w:b/>
          <w:color w:val="FF0000"/>
          <w:spacing w:val="-15"/>
          <w:sz w:val="28"/>
          <w:szCs w:val="28"/>
        </w:rPr>
        <w:t>PRESS STATEMENT</w:t>
      </w:r>
    </w:p>
    <w:p w:rsidR="00555933" w:rsidRPr="008F1FE1" w:rsidRDefault="00555933" w:rsidP="003F31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5"/>
          <w:sz w:val="26"/>
          <w:szCs w:val="26"/>
        </w:rPr>
      </w:pPr>
      <w:r w:rsidRPr="008F1FE1">
        <w:rPr>
          <w:rFonts w:ascii="Times New Roman" w:eastAsia="Times New Roman" w:hAnsi="Times New Roman" w:cs="Times New Roman"/>
          <w:b/>
          <w:color w:val="000000"/>
          <w:spacing w:val="-15"/>
          <w:sz w:val="26"/>
          <w:szCs w:val="26"/>
        </w:rPr>
        <w:t xml:space="preserve">PUBLIC PRESENTATION OF </w:t>
      </w:r>
    </w:p>
    <w:p w:rsidR="00555933" w:rsidRPr="008F1FE1" w:rsidRDefault="00555933" w:rsidP="005E59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6"/>
          <w:szCs w:val="26"/>
        </w:rPr>
      </w:pPr>
      <w:r w:rsidRPr="008F1FE1">
        <w:rPr>
          <w:rFonts w:ascii="Times New Roman" w:eastAsia="Times New Roman" w:hAnsi="Times New Roman" w:cs="Times New Roman"/>
          <w:b/>
          <w:bCs/>
          <w:iCs/>
          <w:color w:val="000000"/>
          <w:spacing w:val="-15"/>
          <w:sz w:val="26"/>
          <w:szCs w:val="26"/>
        </w:rPr>
        <w:t xml:space="preserve">THE NATIONAL CONVERSATION: </w:t>
      </w:r>
      <w:r w:rsidRPr="008F1FE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sz w:val="26"/>
          <w:szCs w:val="26"/>
        </w:rPr>
        <w:t>INTERESTS AND INTRIGUES THAT SHAPED THE 2014 NATIONAL</w:t>
      </w:r>
      <w:r w:rsidRPr="008F1FE1">
        <w:rPr>
          <w:rFonts w:ascii="Times New Roman" w:eastAsia="Times New Roman" w:hAnsi="Times New Roman" w:cs="Times New Roman"/>
          <w:b/>
          <w:bCs/>
          <w:iCs/>
          <w:color w:val="000000"/>
          <w:spacing w:val="-15"/>
          <w:sz w:val="26"/>
          <w:szCs w:val="26"/>
        </w:rPr>
        <w:t xml:space="preserve"> </w:t>
      </w:r>
      <w:r w:rsidRPr="008F1FE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sz w:val="26"/>
          <w:szCs w:val="26"/>
        </w:rPr>
        <w:t>CONFERENCE</w:t>
      </w:r>
    </w:p>
    <w:p w:rsidR="005E5912" w:rsidRPr="008F1FE1" w:rsidRDefault="00534C6A" w:rsidP="001C06D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About eight years after the 2014 National Conference a thought came, that some of the issues that </w:t>
      </w:r>
      <w:r w:rsidR="00714725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characterised the 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Conference, particularly the interests and intrigues that shaped the deliberations and outcomes</w:t>
      </w:r>
      <w:r w:rsidR="008D125C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, should be revisited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. </w:t>
      </w:r>
      <w:r w:rsidR="008D125C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The idea was to look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at the issues beyond what </w:t>
      </w:r>
      <w:r w:rsidR="008D125C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is already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available to the public and what was published in the Main Conference Report.</w:t>
      </w:r>
    </w:p>
    <w:p w:rsidR="00534C6A" w:rsidRPr="008F1FE1" w:rsidRDefault="00534C6A" w:rsidP="001C06D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That thought gave birth to a 633-page book titled </w:t>
      </w:r>
      <w:r w:rsidRPr="008F1FE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sz w:val="26"/>
          <w:szCs w:val="26"/>
        </w:rPr>
        <w:t>The National Conversation: Interests and Intrigues that shaped the 2014 National Conference</w:t>
      </w:r>
      <w:r w:rsidR="0007474F" w:rsidRPr="008F1FE1"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  <w:t>,</w:t>
      </w:r>
      <w:r w:rsidR="005B743E" w:rsidRPr="008F1FE1">
        <w:rPr>
          <w:rFonts w:ascii="Times New Roman" w:eastAsia="Times New Roman" w:hAnsi="Times New Roman" w:cs="Times New Roman"/>
          <w:bCs/>
          <w:color w:val="000000"/>
          <w:spacing w:val="-15"/>
          <w:sz w:val="26"/>
          <w:szCs w:val="26"/>
        </w:rPr>
        <w:t xml:space="preserve"> wri</w:t>
      </w:r>
      <w:r w:rsidR="0007474F" w:rsidRPr="008F1FE1">
        <w:rPr>
          <w:rFonts w:ascii="Times New Roman" w:eastAsia="Times New Roman" w:hAnsi="Times New Roman" w:cs="Times New Roman"/>
          <w:bCs/>
          <w:color w:val="000000"/>
          <w:spacing w:val="-15"/>
          <w:sz w:val="26"/>
          <w:szCs w:val="26"/>
        </w:rPr>
        <w:t>t</w:t>
      </w:r>
      <w:r w:rsidR="005B743E" w:rsidRPr="008F1FE1">
        <w:rPr>
          <w:rFonts w:ascii="Times New Roman" w:eastAsia="Times New Roman" w:hAnsi="Times New Roman" w:cs="Times New Roman"/>
          <w:bCs/>
          <w:color w:val="000000"/>
          <w:spacing w:val="-15"/>
          <w:sz w:val="26"/>
          <w:szCs w:val="26"/>
        </w:rPr>
        <w:t>ten by two media professionals, Akpandem James and Sam Akpe</w:t>
      </w:r>
      <w:r w:rsidR="0007474F" w:rsidRPr="008F1FE1">
        <w:rPr>
          <w:rFonts w:ascii="Times New Roman" w:eastAsia="Times New Roman" w:hAnsi="Times New Roman" w:cs="Times New Roman"/>
          <w:bCs/>
          <w:color w:val="000000"/>
          <w:spacing w:val="-15"/>
          <w:sz w:val="26"/>
          <w:szCs w:val="26"/>
        </w:rPr>
        <w:t xml:space="preserve">, </w:t>
      </w:r>
      <w:r w:rsidR="0018614B" w:rsidRPr="008F1FE1">
        <w:rPr>
          <w:rFonts w:ascii="Times New Roman" w:eastAsia="Times New Roman" w:hAnsi="Times New Roman" w:cs="Times New Roman"/>
          <w:bCs/>
          <w:color w:val="000000"/>
          <w:spacing w:val="-15"/>
          <w:sz w:val="26"/>
          <w:szCs w:val="26"/>
        </w:rPr>
        <w:t xml:space="preserve">who </w:t>
      </w:r>
      <w:r w:rsidR="0007474F" w:rsidRPr="008F1FE1">
        <w:rPr>
          <w:rFonts w:ascii="Times New Roman" w:eastAsia="Times New Roman" w:hAnsi="Times New Roman" w:cs="Times New Roman"/>
          <w:bCs/>
          <w:color w:val="000000"/>
          <w:spacing w:val="-15"/>
          <w:sz w:val="26"/>
          <w:szCs w:val="26"/>
        </w:rPr>
        <w:t xml:space="preserve">were also at the Conference </w:t>
      </w:r>
      <w:r w:rsidR="0018614B" w:rsidRPr="008F1FE1">
        <w:rPr>
          <w:rFonts w:ascii="Times New Roman" w:eastAsia="Times New Roman" w:hAnsi="Times New Roman" w:cs="Times New Roman"/>
          <w:bCs/>
          <w:color w:val="000000"/>
          <w:spacing w:val="-15"/>
          <w:sz w:val="26"/>
          <w:szCs w:val="26"/>
        </w:rPr>
        <w:t>S</w:t>
      </w:r>
      <w:r w:rsidR="0007474F" w:rsidRPr="008F1FE1">
        <w:rPr>
          <w:rFonts w:ascii="Times New Roman" w:eastAsia="Times New Roman" w:hAnsi="Times New Roman" w:cs="Times New Roman"/>
          <w:bCs/>
          <w:color w:val="000000"/>
          <w:spacing w:val="-15"/>
          <w:sz w:val="26"/>
          <w:szCs w:val="26"/>
        </w:rPr>
        <w:t xml:space="preserve">ecretariat.  </w:t>
      </w:r>
    </w:p>
    <w:p w:rsidR="00D911B6" w:rsidRPr="008F1FE1" w:rsidRDefault="00D911B6" w:rsidP="001C06D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</w:pP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The Conference was a fundamental step towards addressing weighty national issues that have been canvassed over the years by the different stakeholders in the country. Therefore</w:t>
      </w:r>
      <w:r w:rsidR="00747A92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,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it was an important national project aimed at realistically examining and genuinely resolving long standing hurdles to national cohesion and </w:t>
      </w:r>
      <w:r w:rsidR="00747A92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inclusive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development of the country. </w:t>
      </w:r>
    </w:p>
    <w:p w:rsidR="007D051F" w:rsidRPr="008F1FE1" w:rsidRDefault="00D911B6" w:rsidP="001C06D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</w:pP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This </w:t>
      </w:r>
      <w:r w:rsidRPr="008F1FE1">
        <w:rPr>
          <w:rFonts w:ascii="Times New Roman" w:eastAsia="Times New Roman" w:hAnsi="Times New Roman" w:cs="Times New Roman"/>
          <w:i/>
          <w:color w:val="000000"/>
          <w:spacing w:val="-15"/>
          <w:sz w:val="26"/>
          <w:szCs w:val="26"/>
        </w:rPr>
        <w:t>National Conversation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distils some of the highlights of the Conference proceedings, the trajectory of events</w:t>
      </w:r>
      <w:r w:rsidR="007D051F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, including moves that led to some of the very critical decisions, major contributions by delegates, the contentions,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as well as other issues that are not in the public domain. </w:t>
      </w:r>
    </w:p>
    <w:p w:rsidR="00534C6A" w:rsidRPr="008F1FE1" w:rsidRDefault="001C06D9" w:rsidP="001C06D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</w:pPr>
      <w:r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Deputy Chairman of the Conference, Profes</w:t>
      </w:r>
      <w:r w:rsidR="00B132BD"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sor Bolaji Akinyemi, wrote the F</w:t>
      </w:r>
      <w:r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oreword. </w:t>
      </w:r>
      <w:r w:rsidR="00BF4A44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The book</w:t>
      </w:r>
      <w:r w:rsidR="00534C6A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will be presented to the public on</w:t>
      </w:r>
      <w:r w:rsidR="00534C6A" w:rsidRPr="008F1FE1"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  <w:t xml:space="preserve"> Tuesday, June 28, 2022 </w:t>
      </w:r>
      <w:r w:rsidR="009C4160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by 10.00am </w:t>
      </w:r>
      <w:r w:rsidR="00534C6A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at the Colonade Hall, NICON Luxury Hotel, n</w:t>
      </w:r>
      <w:r w:rsidR="009C4160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ear the CBN headquarters,</w:t>
      </w:r>
      <w:r w:rsidR="00A55FA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in</w:t>
      </w:r>
      <w:r w:rsidR="009C4160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 w:rsidR="009C4160" w:rsidRPr="008F1FE1">
        <w:rPr>
          <w:rFonts w:ascii="Times New Roman" w:eastAsia="Times New Roman" w:hAnsi="Times New Roman" w:cs="Times New Roman"/>
          <w:b/>
          <w:color w:val="000000"/>
          <w:spacing w:val="-15"/>
          <w:sz w:val="26"/>
          <w:szCs w:val="26"/>
        </w:rPr>
        <w:t>Abuja</w:t>
      </w:r>
      <w:r w:rsidR="009C4160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.</w:t>
      </w:r>
      <w:r w:rsidR="00534C6A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</w:p>
    <w:p w:rsidR="00403856" w:rsidRPr="008F1FE1" w:rsidRDefault="00403856" w:rsidP="001C06D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A review of the book will be done </w:t>
      </w:r>
      <w:r w:rsidR="007428DA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at the event 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by the Director</w:t>
      </w:r>
      <w:r w:rsidR="007428DA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,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Institute of Legislative Studies and recently appointed Director, Abuja Leadership Centre, University of Abuja, Prof</w:t>
      </w:r>
      <w:r w:rsidR="007428DA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.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Philip Afaha. </w:t>
      </w:r>
      <w:r w:rsidR="00D6185D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Until recently, he was the</w:t>
      </w:r>
      <w:r w:rsidR="007428DA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Head of Department of History and Diplomatic Studies at the university.</w:t>
      </w:r>
    </w:p>
    <w:p w:rsidR="009B736F" w:rsidRPr="008F1FE1" w:rsidRDefault="00A9609D" w:rsidP="001C06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T</w:t>
      </w:r>
      <w:r w:rsidR="00534C6A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he principal players in the birthing </w:t>
      </w:r>
      <w:r w:rsidR="00D911B6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and nurturing of the Conference</w:t>
      </w:r>
      <w:r w:rsidR="00534C6A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have</w:t>
      </w:r>
      <w:r w:rsidR="009E0354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given their word to</w:t>
      </w:r>
      <w:r w:rsidR="00534C6A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be part of the event. </w:t>
      </w:r>
      <w:r w:rsidR="00012C95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Nigeria’s immediate past President, </w:t>
      </w:r>
      <w:r w:rsidR="00534C6A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His Excellency Dr</w:t>
      </w:r>
      <w:r w:rsidR="00534C6A"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 Goodluck </w:t>
      </w:r>
      <w:r w:rsidR="009869D4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Ebele </w:t>
      </w:r>
      <w:r w:rsidR="00534C6A"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Jonathan, </w:t>
      </w:r>
      <w:r w:rsidR="00D911B6"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GCFR, </w:t>
      </w:r>
      <w:r w:rsidR="00534C6A"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has </w:t>
      </w:r>
      <w:r w:rsidR="000E2327"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accepted</w:t>
      </w:r>
      <w:r w:rsidR="00534C6A"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to be </w:t>
      </w:r>
      <w:r w:rsidR="009869D4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the chairman</w:t>
      </w:r>
      <w:r w:rsidR="00534C6A"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. </w:t>
      </w:r>
    </w:p>
    <w:p w:rsidR="00534C6A" w:rsidRPr="008F1FE1" w:rsidRDefault="00534C6A" w:rsidP="001C06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Former Secretary to Government</w:t>
      </w:r>
      <w:r w:rsidR="00232C43"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of the Federation, Senator Anyim Pius Anyim,</w:t>
      </w:r>
      <w:r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 w:rsidR="009B736F"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GCON,</w:t>
      </w:r>
      <w:r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the INEC</w:t>
      </w:r>
      <w:r w:rsidR="009B736F"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Chairman, Prof. Mahmood Yakubu; Conference Secretary, Dr Mrs Valerie Azinge; Dr Akilu Indabawa who was in charge of Conference Proceedings,</w:t>
      </w:r>
      <w:r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 w:rsidR="009F6329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delegates to the Conference, </w:t>
      </w:r>
      <w:r w:rsidR="00221057"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top politicians</w:t>
      </w:r>
      <w:r w:rsidR="00A94E2A"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and journalists</w:t>
      </w:r>
      <w:r w:rsidR="00221057"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, </w:t>
      </w:r>
      <w:r w:rsidR="0015393A"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business leaders</w:t>
      </w:r>
      <w:r w:rsidR="00D46172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, scholars</w:t>
      </w:r>
      <w:r w:rsidR="0015393A"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and </w:t>
      </w:r>
      <w:r w:rsidR="000C0034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heads of development agencies</w:t>
      </w:r>
      <w:r w:rsidR="00221057"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, </w:t>
      </w:r>
      <w:r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among others</w:t>
      </w:r>
      <w:r w:rsidR="001C06D9"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,</w:t>
      </w:r>
      <w:r w:rsidRPr="008F1FE1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have confirmed their availability for the event. </w:t>
      </w:r>
    </w:p>
    <w:p w:rsidR="00534C6A" w:rsidRPr="008F1FE1" w:rsidRDefault="00534C6A" w:rsidP="001C06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The book is done in three sections. </w:t>
      </w:r>
      <w:r w:rsidRPr="008F1FE1"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  <w:t>Section One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 contains the build-up analysis, including the road to the Conference, why it was called a</w:t>
      </w:r>
      <w:r w:rsidR="002347F2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nd the </w:t>
      </w:r>
      <w:r w:rsidR="00056F0F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overall </w:t>
      </w:r>
      <w:r w:rsidR="002347F2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agenda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.</w:t>
      </w:r>
    </w:p>
    <w:p w:rsidR="005E5912" w:rsidRPr="008F1FE1" w:rsidRDefault="00534C6A" w:rsidP="001C06D9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</w:pPr>
      <w:r w:rsidRPr="008F1FE1"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  <w:t>Section Two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 </w:t>
      </w:r>
      <w:r w:rsidR="00826B80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dwells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on issues that shaped the Conference including </w:t>
      </w:r>
      <w:r w:rsidR="003B58F4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how the Principal Officers handled the project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; </w:t>
      </w:r>
      <w:r w:rsidR="005C70E5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background to the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composition of delegates and </w:t>
      </w:r>
      <w:r w:rsidR="00856624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the </w:t>
      </w:r>
      <w:r w:rsidR="005C70E5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contentious 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issue of representation; women at the conference - their antecedents and roles; how th</w:t>
      </w:r>
      <w:r w:rsidR="005C70E5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e Conference rules and p</w:t>
      </w:r>
      <w:r w:rsidR="00856624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rocedures were fashioned out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; the issue of voting and the </w:t>
      </w:r>
      <w:r w:rsidRPr="008F1FE1">
        <w:rPr>
          <w:rFonts w:ascii="Times New Roman" w:eastAsia="Times New Roman" w:hAnsi="Times New Roman" w:cs="Times New Roman"/>
          <w:i/>
          <w:iCs/>
          <w:color w:val="000000"/>
          <w:spacing w:val="-15"/>
          <w:sz w:val="26"/>
          <w:szCs w:val="26"/>
        </w:rPr>
        <w:t>50 Wise men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; the contentions that trailed the consensus groups; the ruckus ove</w:t>
      </w:r>
      <w:r w:rsidR="004846C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r membership and leadership of Conference C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ommittees; as well as wisecracks that t</w:t>
      </w:r>
      <w:r w:rsidR="005C70E5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empered the ever rising tensions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.</w:t>
      </w:r>
    </w:p>
    <w:p w:rsidR="00534C6A" w:rsidRPr="008F1FE1" w:rsidRDefault="00534C6A" w:rsidP="001C06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FE1"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  <w:t>Section Three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 contains conversations and background moves that shaped decisions on critical governance issues like Devolution of Power and Resource Allocation; Politics and Governance; Political Parties and Electoral Matters; National Security; Religion; Immunity clause; State</w:t>
      </w:r>
      <w:r w:rsidR="00FF6438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Police;</w:t>
      </w:r>
      <w:r w:rsidR="000C67E7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State c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reation; the contentious Land Use Act; </w:t>
      </w:r>
      <w:r w:rsidR="000C67E7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the issue of 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Cattle Routes an</w:t>
      </w:r>
      <w:r w:rsidR="000C67E7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d Grazing Reserves; revisiting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Agriculture and Water Resources; and </w:t>
      </w:r>
      <w:r w:rsidR="000C67E7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also </w:t>
      </w:r>
      <w:r w:rsidR="00271936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delegates</w:t>
      </w:r>
      <w:r w:rsidR="000C67E7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that can be described as the f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orerunner</w:t>
      </w:r>
      <w:r w:rsidR="00271936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s and the p</w:t>
      </w:r>
      <w:r w:rsidR="000C67E7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otentates before and at the Conference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.</w:t>
      </w:r>
    </w:p>
    <w:p w:rsidR="00A05956" w:rsidRDefault="00534C6A" w:rsidP="00EC66F9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</w:pP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Apart from the front mat</w:t>
      </w:r>
      <w:r w:rsidR="00F667E6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ters, the book has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105 pages of information on the structure of delegates by classification and by regions; Committees by responsibilities, leadership and membership; list of women and classification; those who died during the Conference, all the speeches delivered at both the inauguration and closing ceremonies; and </w:t>
      </w:r>
      <w:r w:rsidR="00E93119"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a 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comprehensive indexing for easy referenc</w:t>
      </w:r>
      <w:r w:rsidR="00F667E6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e. It is delivered in both hard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cover and paperback.</w:t>
      </w:r>
    </w:p>
    <w:p w:rsidR="00EC66F9" w:rsidRDefault="00EC66F9" w:rsidP="00EC66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color w:val="000000"/>
          <w:spacing w:val="-15"/>
          <w:sz w:val="26"/>
          <w:szCs w:val="26"/>
        </w:rPr>
      </w:pPr>
    </w:p>
    <w:p w:rsidR="000D7E27" w:rsidRPr="008F1FE1" w:rsidRDefault="000D7E27" w:rsidP="00EC66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pacing w:val="-15"/>
          <w:sz w:val="26"/>
          <w:szCs w:val="26"/>
        </w:rPr>
        <w:t>Signed:</w:t>
      </w:r>
    </w:p>
    <w:p w:rsidR="00A05956" w:rsidRPr="008F1FE1" w:rsidRDefault="00A05956" w:rsidP="005E5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</w:pPr>
      <w:r w:rsidRPr="008F1FE1">
        <w:rPr>
          <w:rFonts w:ascii="Times New Roman" w:eastAsia="Times New Roman" w:hAnsi="Times New Roman" w:cs="Times New Roman"/>
          <w:b/>
          <w:color w:val="000000"/>
          <w:spacing w:val="-15"/>
          <w:sz w:val="26"/>
          <w:szCs w:val="26"/>
        </w:rPr>
        <w:t xml:space="preserve">Akpandem James, </w:t>
      </w: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fnge</w:t>
      </w:r>
    </w:p>
    <w:p w:rsidR="005E5912" w:rsidRPr="008F1FE1" w:rsidRDefault="00804956" w:rsidP="005E5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</w:pPr>
      <w:hyperlink r:id="rId8" w:history="1">
        <w:r w:rsidR="005E5912" w:rsidRPr="008F1FE1">
          <w:rPr>
            <w:rStyle w:val="Hyperlink"/>
            <w:rFonts w:ascii="Times New Roman" w:eastAsia="Times New Roman" w:hAnsi="Times New Roman" w:cs="Times New Roman"/>
            <w:spacing w:val="-15"/>
            <w:sz w:val="26"/>
            <w:szCs w:val="26"/>
          </w:rPr>
          <w:t>Akpadem@yahoo.com</w:t>
        </w:r>
      </w:hyperlink>
    </w:p>
    <w:p w:rsidR="005E5912" w:rsidRPr="008F1FE1" w:rsidRDefault="005E5912" w:rsidP="005E5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F1FE1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June 22, 2022</w:t>
      </w:r>
    </w:p>
    <w:p w:rsidR="00534C6A" w:rsidRPr="001C06D9" w:rsidRDefault="00534C6A" w:rsidP="005E591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2670" w:rsidRDefault="00DA2670" w:rsidP="001C06D9">
      <w:pPr>
        <w:rPr>
          <w:rFonts w:ascii="Times New Roman" w:hAnsi="Times New Roman" w:cs="Times New Roman"/>
          <w:sz w:val="32"/>
          <w:szCs w:val="32"/>
        </w:rPr>
      </w:pPr>
    </w:p>
    <w:p w:rsidR="00F7756D" w:rsidRPr="001C06D9" w:rsidRDefault="00F7756D" w:rsidP="00917DAF">
      <w:pPr>
        <w:jc w:val="center"/>
        <w:rPr>
          <w:rFonts w:ascii="Times New Roman" w:hAnsi="Times New Roman" w:cs="Times New Roman"/>
          <w:sz w:val="32"/>
          <w:szCs w:val="32"/>
        </w:rPr>
      </w:pPr>
      <w:r w:rsidRPr="00F7756D">
        <w:rPr>
          <w:rFonts w:cstheme="minorHAnsi"/>
          <w:b/>
          <w:sz w:val="24"/>
          <w:szCs w:val="24"/>
        </w:rPr>
        <w:t>Partner</w:t>
      </w:r>
      <w:r>
        <w:rPr>
          <w:rFonts w:ascii="Old English Text MT" w:hAnsi="Old English Text MT" w:cs="Times New Roman"/>
          <w:b/>
          <w:color w:val="FF0000"/>
          <w:sz w:val="24"/>
          <w:szCs w:val="24"/>
        </w:rPr>
        <w:t xml:space="preserve">: </w:t>
      </w:r>
      <w:r w:rsidRPr="006503BA">
        <w:rPr>
          <w:rFonts w:ascii="Old English Text MT" w:hAnsi="Old English Text MT" w:cs="Times New Roman"/>
          <w:b/>
          <w:color w:val="FF0000"/>
          <w:sz w:val="24"/>
          <w:szCs w:val="24"/>
        </w:rPr>
        <w:t>The</w:t>
      </w:r>
      <w:r w:rsidRPr="006503BA">
        <w:rPr>
          <w:rFonts w:ascii="Old English Text MT" w:hAnsi="Old English Text MT" w:cs="Times New Roman"/>
          <w:b/>
          <w:sz w:val="24"/>
          <w:szCs w:val="24"/>
        </w:rPr>
        <w:t xml:space="preserve"> </w:t>
      </w:r>
      <w:r w:rsidRPr="006503BA">
        <w:rPr>
          <w:rFonts w:ascii="Old English Text MT" w:hAnsi="Old English Text MT" w:cs="Times New Roman"/>
          <w:b/>
          <w:color w:val="1F497D" w:themeColor="text2"/>
          <w:sz w:val="24"/>
          <w:szCs w:val="24"/>
        </w:rPr>
        <w:t>Next Edition</w:t>
      </w:r>
    </w:p>
    <w:sectPr w:rsidR="00F7756D" w:rsidRPr="001C06D9" w:rsidSect="00687AC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1446" w:rsidRDefault="006D1446" w:rsidP="00F71B54">
      <w:pPr>
        <w:spacing w:after="0" w:line="240" w:lineRule="auto"/>
      </w:pPr>
      <w:r>
        <w:separator/>
      </w:r>
    </w:p>
  </w:endnote>
  <w:endnote w:type="continuationSeparator" w:id="0">
    <w:p w:rsidR="006D1446" w:rsidRDefault="006D1446" w:rsidP="00F7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126"/>
      <w:docPartObj>
        <w:docPartGallery w:val="Page Numbers (Bottom of Page)"/>
        <w:docPartUnique/>
      </w:docPartObj>
    </w:sdtPr>
    <w:sdtEndPr/>
    <w:sdtContent>
      <w:p w:rsidR="00A321DE" w:rsidRDefault="008049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D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21DE" w:rsidRDefault="00A32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1446" w:rsidRDefault="006D1446" w:rsidP="00F71B54">
      <w:pPr>
        <w:spacing w:after="0" w:line="240" w:lineRule="auto"/>
      </w:pPr>
      <w:r>
        <w:separator/>
      </w:r>
    </w:p>
  </w:footnote>
  <w:footnote w:type="continuationSeparator" w:id="0">
    <w:p w:rsidR="006D1446" w:rsidRDefault="006D1446" w:rsidP="00F7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48D"/>
    <w:multiLevelType w:val="multilevel"/>
    <w:tmpl w:val="3AD097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C661D"/>
    <w:multiLevelType w:val="multilevel"/>
    <w:tmpl w:val="83EC9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94C53"/>
    <w:multiLevelType w:val="multilevel"/>
    <w:tmpl w:val="3AD097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8511FC"/>
    <w:multiLevelType w:val="hybridMultilevel"/>
    <w:tmpl w:val="0F36E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31328"/>
    <w:multiLevelType w:val="hybridMultilevel"/>
    <w:tmpl w:val="4FC0EC2C"/>
    <w:lvl w:ilvl="0" w:tplc="730E7F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D7661"/>
    <w:multiLevelType w:val="hybridMultilevel"/>
    <w:tmpl w:val="CA907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15966"/>
    <w:multiLevelType w:val="multilevel"/>
    <w:tmpl w:val="E0E66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9772C1"/>
    <w:multiLevelType w:val="hybridMultilevel"/>
    <w:tmpl w:val="734A5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1E"/>
    <w:rsid w:val="00012C95"/>
    <w:rsid w:val="000409F7"/>
    <w:rsid w:val="000426D6"/>
    <w:rsid w:val="00043844"/>
    <w:rsid w:val="00056F0F"/>
    <w:rsid w:val="000639E5"/>
    <w:rsid w:val="00073AB4"/>
    <w:rsid w:val="0007474F"/>
    <w:rsid w:val="00091B95"/>
    <w:rsid w:val="000B1D1E"/>
    <w:rsid w:val="000B4F0E"/>
    <w:rsid w:val="000C0034"/>
    <w:rsid w:val="000C1326"/>
    <w:rsid w:val="000C61E5"/>
    <w:rsid w:val="000C621D"/>
    <w:rsid w:val="000C67E7"/>
    <w:rsid w:val="000D7E27"/>
    <w:rsid w:val="000E2327"/>
    <w:rsid w:val="001103E2"/>
    <w:rsid w:val="001108A0"/>
    <w:rsid w:val="001366B7"/>
    <w:rsid w:val="00150A04"/>
    <w:rsid w:val="0015393A"/>
    <w:rsid w:val="00161F63"/>
    <w:rsid w:val="00167195"/>
    <w:rsid w:val="001706C9"/>
    <w:rsid w:val="0018614B"/>
    <w:rsid w:val="001A61EE"/>
    <w:rsid w:val="001B197E"/>
    <w:rsid w:val="001B7890"/>
    <w:rsid w:val="001C06D9"/>
    <w:rsid w:val="001D4BF6"/>
    <w:rsid w:val="001E11FF"/>
    <w:rsid w:val="001F48DB"/>
    <w:rsid w:val="00217B7A"/>
    <w:rsid w:val="00221057"/>
    <w:rsid w:val="00221764"/>
    <w:rsid w:val="00223432"/>
    <w:rsid w:val="00232C43"/>
    <w:rsid w:val="002347F2"/>
    <w:rsid w:val="00261482"/>
    <w:rsid w:val="00264E9C"/>
    <w:rsid w:val="00266FB9"/>
    <w:rsid w:val="002678E9"/>
    <w:rsid w:val="00271936"/>
    <w:rsid w:val="002A3651"/>
    <w:rsid w:val="002B67DE"/>
    <w:rsid w:val="002E20FA"/>
    <w:rsid w:val="002E458B"/>
    <w:rsid w:val="002E7F4D"/>
    <w:rsid w:val="002F7A00"/>
    <w:rsid w:val="00322A3E"/>
    <w:rsid w:val="00330FAA"/>
    <w:rsid w:val="0034379A"/>
    <w:rsid w:val="00362CD6"/>
    <w:rsid w:val="00363C83"/>
    <w:rsid w:val="0036519B"/>
    <w:rsid w:val="00366E16"/>
    <w:rsid w:val="00390108"/>
    <w:rsid w:val="003B58F4"/>
    <w:rsid w:val="003C1B15"/>
    <w:rsid w:val="003D20AB"/>
    <w:rsid w:val="003F05F4"/>
    <w:rsid w:val="003F3130"/>
    <w:rsid w:val="003F6C6D"/>
    <w:rsid w:val="00403856"/>
    <w:rsid w:val="00423E5F"/>
    <w:rsid w:val="00430081"/>
    <w:rsid w:val="00437E2A"/>
    <w:rsid w:val="004513EC"/>
    <w:rsid w:val="00464AF4"/>
    <w:rsid w:val="004846C1"/>
    <w:rsid w:val="004934C9"/>
    <w:rsid w:val="004A2673"/>
    <w:rsid w:val="004B0C4B"/>
    <w:rsid w:val="004B0F23"/>
    <w:rsid w:val="004B3FF0"/>
    <w:rsid w:val="004E3AEB"/>
    <w:rsid w:val="004F6F1E"/>
    <w:rsid w:val="005044B5"/>
    <w:rsid w:val="00525B2D"/>
    <w:rsid w:val="0052617B"/>
    <w:rsid w:val="00534C6A"/>
    <w:rsid w:val="00555933"/>
    <w:rsid w:val="00561BCC"/>
    <w:rsid w:val="00576BDA"/>
    <w:rsid w:val="00583678"/>
    <w:rsid w:val="005935F5"/>
    <w:rsid w:val="005B743E"/>
    <w:rsid w:val="005C70E5"/>
    <w:rsid w:val="005E5912"/>
    <w:rsid w:val="005F1AE2"/>
    <w:rsid w:val="00603122"/>
    <w:rsid w:val="006160A4"/>
    <w:rsid w:val="0065556A"/>
    <w:rsid w:val="006739A0"/>
    <w:rsid w:val="006819A6"/>
    <w:rsid w:val="00687ACC"/>
    <w:rsid w:val="006A0231"/>
    <w:rsid w:val="006C2561"/>
    <w:rsid w:val="006D1446"/>
    <w:rsid w:val="006E0526"/>
    <w:rsid w:val="007025EC"/>
    <w:rsid w:val="00706928"/>
    <w:rsid w:val="00713766"/>
    <w:rsid w:val="00713819"/>
    <w:rsid w:val="00714725"/>
    <w:rsid w:val="0071605D"/>
    <w:rsid w:val="00717824"/>
    <w:rsid w:val="00727215"/>
    <w:rsid w:val="00733B7C"/>
    <w:rsid w:val="0073734D"/>
    <w:rsid w:val="00741D9E"/>
    <w:rsid w:val="007428DA"/>
    <w:rsid w:val="00745227"/>
    <w:rsid w:val="007457FD"/>
    <w:rsid w:val="00747602"/>
    <w:rsid w:val="00747A92"/>
    <w:rsid w:val="0077585A"/>
    <w:rsid w:val="007B5F71"/>
    <w:rsid w:val="007B6B52"/>
    <w:rsid w:val="007D051F"/>
    <w:rsid w:val="007F0CB1"/>
    <w:rsid w:val="007F0E47"/>
    <w:rsid w:val="007F5DE3"/>
    <w:rsid w:val="00804956"/>
    <w:rsid w:val="00810055"/>
    <w:rsid w:val="00826B80"/>
    <w:rsid w:val="00826C5F"/>
    <w:rsid w:val="008331B6"/>
    <w:rsid w:val="008351D5"/>
    <w:rsid w:val="008451B1"/>
    <w:rsid w:val="00845930"/>
    <w:rsid w:val="00856624"/>
    <w:rsid w:val="00877882"/>
    <w:rsid w:val="00885923"/>
    <w:rsid w:val="0089254F"/>
    <w:rsid w:val="008A34A1"/>
    <w:rsid w:val="008B1442"/>
    <w:rsid w:val="008B7C4D"/>
    <w:rsid w:val="008D125C"/>
    <w:rsid w:val="008F1FE1"/>
    <w:rsid w:val="0091651A"/>
    <w:rsid w:val="00917DAF"/>
    <w:rsid w:val="00932639"/>
    <w:rsid w:val="009359CD"/>
    <w:rsid w:val="009402B7"/>
    <w:rsid w:val="00946DCB"/>
    <w:rsid w:val="009512A1"/>
    <w:rsid w:val="009869D4"/>
    <w:rsid w:val="009A19A5"/>
    <w:rsid w:val="009B36C0"/>
    <w:rsid w:val="009B736F"/>
    <w:rsid w:val="009C16F2"/>
    <w:rsid w:val="009C4160"/>
    <w:rsid w:val="009E0354"/>
    <w:rsid w:val="009E3AE3"/>
    <w:rsid w:val="009F6329"/>
    <w:rsid w:val="00A05956"/>
    <w:rsid w:val="00A0649F"/>
    <w:rsid w:val="00A07A0A"/>
    <w:rsid w:val="00A104B1"/>
    <w:rsid w:val="00A123D9"/>
    <w:rsid w:val="00A15BF9"/>
    <w:rsid w:val="00A2613F"/>
    <w:rsid w:val="00A321DE"/>
    <w:rsid w:val="00A371EA"/>
    <w:rsid w:val="00A46CE9"/>
    <w:rsid w:val="00A54772"/>
    <w:rsid w:val="00A55FAC"/>
    <w:rsid w:val="00A94E2A"/>
    <w:rsid w:val="00A9609D"/>
    <w:rsid w:val="00AA2D3E"/>
    <w:rsid w:val="00AB787B"/>
    <w:rsid w:val="00AD056D"/>
    <w:rsid w:val="00AF1671"/>
    <w:rsid w:val="00B132BD"/>
    <w:rsid w:val="00B165AB"/>
    <w:rsid w:val="00B224DC"/>
    <w:rsid w:val="00B50E00"/>
    <w:rsid w:val="00B56388"/>
    <w:rsid w:val="00B73BA8"/>
    <w:rsid w:val="00B825B9"/>
    <w:rsid w:val="00B8264E"/>
    <w:rsid w:val="00BA3740"/>
    <w:rsid w:val="00BB1F8E"/>
    <w:rsid w:val="00BB39A7"/>
    <w:rsid w:val="00BB7F98"/>
    <w:rsid w:val="00BC62CA"/>
    <w:rsid w:val="00BC7A1B"/>
    <w:rsid w:val="00BD0905"/>
    <w:rsid w:val="00BD3688"/>
    <w:rsid w:val="00BD5C11"/>
    <w:rsid w:val="00BE1277"/>
    <w:rsid w:val="00BE1DAA"/>
    <w:rsid w:val="00BE6298"/>
    <w:rsid w:val="00BF066E"/>
    <w:rsid w:val="00BF4A44"/>
    <w:rsid w:val="00C0173D"/>
    <w:rsid w:val="00C04F1D"/>
    <w:rsid w:val="00C2759F"/>
    <w:rsid w:val="00C74B91"/>
    <w:rsid w:val="00C76049"/>
    <w:rsid w:val="00C92676"/>
    <w:rsid w:val="00CA1A19"/>
    <w:rsid w:val="00CB1BAA"/>
    <w:rsid w:val="00CD5821"/>
    <w:rsid w:val="00CF57EF"/>
    <w:rsid w:val="00D11BE5"/>
    <w:rsid w:val="00D2086C"/>
    <w:rsid w:val="00D22777"/>
    <w:rsid w:val="00D303FC"/>
    <w:rsid w:val="00D46172"/>
    <w:rsid w:val="00D61592"/>
    <w:rsid w:val="00D6185D"/>
    <w:rsid w:val="00D62019"/>
    <w:rsid w:val="00D73C13"/>
    <w:rsid w:val="00D771D1"/>
    <w:rsid w:val="00D911B6"/>
    <w:rsid w:val="00D95F6D"/>
    <w:rsid w:val="00D97B15"/>
    <w:rsid w:val="00DA2670"/>
    <w:rsid w:val="00DA4DC6"/>
    <w:rsid w:val="00DA5AB8"/>
    <w:rsid w:val="00DB3EA1"/>
    <w:rsid w:val="00DC6B0B"/>
    <w:rsid w:val="00DD67B8"/>
    <w:rsid w:val="00E44A0F"/>
    <w:rsid w:val="00E56A1C"/>
    <w:rsid w:val="00E57318"/>
    <w:rsid w:val="00E7670C"/>
    <w:rsid w:val="00E8322A"/>
    <w:rsid w:val="00E93119"/>
    <w:rsid w:val="00EA247B"/>
    <w:rsid w:val="00EA3ED0"/>
    <w:rsid w:val="00EB2E8E"/>
    <w:rsid w:val="00EB446B"/>
    <w:rsid w:val="00EC530D"/>
    <w:rsid w:val="00EC66F9"/>
    <w:rsid w:val="00ED0DE6"/>
    <w:rsid w:val="00EE1F1B"/>
    <w:rsid w:val="00EF312A"/>
    <w:rsid w:val="00EF4345"/>
    <w:rsid w:val="00F14CB6"/>
    <w:rsid w:val="00F15649"/>
    <w:rsid w:val="00F41F37"/>
    <w:rsid w:val="00F4526A"/>
    <w:rsid w:val="00F667E6"/>
    <w:rsid w:val="00F67927"/>
    <w:rsid w:val="00F71B54"/>
    <w:rsid w:val="00F75B51"/>
    <w:rsid w:val="00F7756D"/>
    <w:rsid w:val="00F95740"/>
    <w:rsid w:val="00FB31B7"/>
    <w:rsid w:val="00FB6340"/>
    <w:rsid w:val="00FC0645"/>
    <w:rsid w:val="00FE497C"/>
    <w:rsid w:val="00FF6438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FB605-DDDC-5E48-9108-9BA3F0A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D1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4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7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78E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EF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832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1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B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1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padem@yahoo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Akpandem James</dc:creator>
  <cp:lastModifiedBy>Guest User</cp:lastModifiedBy>
  <cp:revision>2</cp:revision>
  <cp:lastPrinted>2022-06-22T09:11:00Z</cp:lastPrinted>
  <dcterms:created xsi:type="dcterms:W3CDTF">2022-06-22T12:56:00Z</dcterms:created>
  <dcterms:modified xsi:type="dcterms:W3CDTF">2022-06-22T12:56:00Z</dcterms:modified>
</cp:coreProperties>
</file>